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69" w:rsidRPr="00EE268C" w:rsidRDefault="004E0E69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268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03E2A79" wp14:editId="0BF03136">
            <wp:simplePos x="0" y="0"/>
            <wp:positionH relativeFrom="column">
              <wp:posOffset>2638425</wp:posOffset>
            </wp:positionH>
            <wp:positionV relativeFrom="paragraph">
              <wp:posOffset>-302895</wp:posOffset>
            </wp:positionV>
            <wp:extent cx="486000" cy="603030"/>
            <wp:effectExtent l="0" t="0" r="0" b="6985"/>
            <wp:wrapNone/>
            <wp:docPr id="24" name="Рисунок 24" descr="X:\Общая\Все\Некрасова\герб К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Общая\Все\Некрасова\герб КМ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6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30D" w:rsidRDefault="00CC230D" w:rsidP="0025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E69" w:rsidRPr="00EE268C" w:rsidRDefault="004E0E69" w:rsidP="0025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8C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4E0E69" w:rsidRPr="00EE268C" w:rsidRDefault="004E0E69" w:rsidP="0025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8C">
        <w:rPr>
          <w:rFonts w:ascii="Times New Roman" w:hAnsi="Times New Roman" w:cs="Times New Roman"/>
          <w:b/>
          <w:sz w:val="24"/>
          <w:szCs w:val="24"/>
        </w:rPr>
        <w:t>КАШИРСКОГО МУНИЦИПАЛЬНОГО РАЙОНА</w:t>
      </w:r>
    </w:p>
    <w:p w:rsidR="004E0E69" w:rsidRPr="00EE268C" w:rsidRDefault="004E0E69" w:rsidP="0025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8C">
        <w:rPr>
          <w:rFonts w:ascii="Times New Roman" w:hAnsi="Times New Roman" w:cs="Times New Roman"/>
          <w:b/>
          <w:sz w:val="24"/>
          <w:szCs w:val="24"/>
        </w:rPr>
        <w:t>ВОРОНЕЖСКОЙ ОБЛАСТИ</w:t>
      </w:r>
    </w:p>
    <w:p w:rsidR="004E0E69" w:rsidRPr="00EE268C" w:rsidRDefault="004E0E69" w:rsidP="004E0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E69" w:rsidRPr="00EE268C" w:rsidRDefault="004E0E69" w:rsidP="004E0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68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E0E69" w:rsidRPr="00EE268C" w:rsidRDefault="004E0E69" w:rsidP="004E0E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6B7" w:rsidRDefault="004216B7" w:rsidP="004E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марта 2026 г. № 41</w:t>
      </w:r>
    </w:p>
    <w:p w:rsidR="004E0E69" w:rsidRPr="00EE268C" w:rsidRDefault="004E0E69" w:rsidP="004E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68C">
        <w:rPr>
          <w:rFonts w:ascii="Times New Roman" w:hAnsi="Times New Roman" w:cs="Times New Roman"/>
          <w:sz w:val="24"/>
          <w:szCs w:val="24"/>
        </w:rPr>
        <w:t>с. Каширское</w:t>
      </w:r>
    </w:p>
    <w:p w:rsidR="004E0E69" w:rsidRPr="00EE268C" w:rsidRDefault="004E0E69" w:rsidP="004E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E69" w:rsidRPr="00EE268C" w:rsidRDefault="004A36AB" w:rsidP="004E0E6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Об утверждении</w:t>
      </w:r>
      <w:r w:rsidR="004E0E69" w:rsidRPr="00EE268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Положения об увековечении памяти погибших (умерших) в ходе специальной военной операции и событий специальной </w:t>
      </w:r>
      <w:r w:rsidR="00745752">
        <w:rPr>
          <w:rFonts w:ascii="Times New Roman" w:hAnsi="Times New Roman" w:cs="Times New Roman"/>
          <w:b/>
          <w:bCs/>
          <w:kern w:val="28"/>
          <w:sz w:val="24"/>
          <w:szCs w:val="24"/>
        </w:rPr>
        <w:t>военной операции</w:t>
      </w:r>
    </w:p>
    <w:p w:rsidR="004E0E69" w:rsidRPr="00EE268C" w:rsidRDefault="004E0E69" w:rsidP="004E0E69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023D" w:rsidRPr="00EE268C" w:rsidRDefault="004E0E69" w:rsidP="004E0E69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41DE" w:rsidRPr="00EE268C" w:rsidRDefault="00AC41DE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r w:rsidR="00745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альным законом от 20.03.2025 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33-ФЗ «Об общих принципах организации местного самоуправления в единой системе публичной власти», ст. 15 Феде</w:t>
      </w:r>
      <w:r w:rsidR="00745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рального закона от 06.10.2003 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7457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14</w:t>
      </w:r>
      <w:r w:rsidR="00745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.01.1993 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4292-1 «Об увековечении памяти 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погибших при защите Отечества»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3AA3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003AA3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 Воронежской области</w:t>
      </w:r>
      <w:r w:rsidR="0056023D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народных депутатов Каширского муниципального района Воронежской области </w:t>
      </w:r>
    </w:p>
    <w:p w:rsidR="00AC41DE" w:rsidRPr="00EE268C" w:rsidRDefault="00AC41DE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1DE" w:rsidRPr="00EE268C" w:rsidRDefault="00AC41DE" w:rsidP="00AC4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C41DE" w:rsidRPr="00EE268C" w:rsidRDefault="00AC41DE" w:rsidP="00AC4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23D" w:rsidRPr="00EE268C" w:rsidRDefault="0056023D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об увековечении памяти погибших (умерших) в ходе специальной военной операции и событий специальной военной операции </w:t>
      </w:r>
      <w:r w:rsidR="00AC41DE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к настоящему решению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EE268C" w:rsidRDefault="0056023D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C41DE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опубликовать 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«Вестник муниципальных правовых актов Каширского муниципального района Воронежской области» и разместить на официальных сайтах Совета народных депутатов и администрации Каширского муниципального района Воронежской области в сети «Интернет».</w:t>
      </w:r>
    </w:p>
    <w:p w:rsidR="0056023D" w:rsidRPr="00EE268C" w:rsidRDefault="0056023D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C41DE"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003AA3" w:rsidRPr="00EE268C" w:rsidRDefault="00003AA3" w:rsidP="00AC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решения возложить на председателя постоянной комиссии Совета народных депутатов Каширского муниципального района по социа</w:t>
      </w:r>
      <w:r w:rsidR="0055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политике С.А. </w:t>
      </w:r>
      <w:proofErr w:type="spellStart"/>
      <w:r w:rsidR="005508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Литягина</w:t>
      </w:r>
      <w:proofErr w:type="spellEnd"/>
      <w:r w:rsidR="0055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Главу А</w:t>
      </w: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Каширского муниципального района Воронежской области И.П. Пономарева.</w:t>
      </w:r>
    </w:p>
    <w:p w:rsidR="00003AA3" w:rsidRPr="00EE268C" w:rsidRDefault="00003AA3" w:rsidP="004E0E6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23D" w:rsidRPr="00EE268C" w:rsidRDefault="0056023D" w:rsidP="004E0E6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4498"/>
      </w:tblGrid>
      <w:tr w:rsidR="00AC41DE" w:rsidRPr="00EE268C" w:rsidTr="0055086B">
        <w:tc>
          <w:tcPr>
            <w:tcW w:w="5174" w:type="dxa"/>
          </w:tcPr>
          <w:p w:rsidR="00AC41DE" w:rsidRPr="00EE268C" w:rsidRDefault="00AC41DE" w:rsidP="0055086B">
            <w:pPr>
              <w:ind w:left="567" w:hanging="567"/>
              <w:rPr>
                <w:sz w:val="24"/>
                <w:szCs w:val="24"/>
              </w:rPr>
            </w:pPr>
            <w:r w:rsidRPr="00EE268C">
              <w:rPr>
                <w:sz w:val="24"/>
                <w:szCs w:val="24"/>
              </w:rPr>
              <w:t xml:space="preserve">Глава </w:t>
            </w:r>
          </w:p>
          <w:p w:rsidR="00AC41DE" w:rsidRPr="00EE268C" w:rsidRDefault="00AC41DE" w:rsidP="0055086B">
            <w:pPr>
              <w:rPr>
                <w:sz w:val="24"/>
                <w:szCs w:val="24"/>
              </w:rPr>
            </w:pPr>
            <w:r w:rsidRPr="00EE268C">
              <w:rPr>
                <w:sz w:val="24"/>
                <w:szCs w:val="24"/>
              </w:rPr>
              <w:t>Каширского муниципального района</w:t>
            </w:r>
          </w:p>
        </w:tc>
        <w:tc>
          <w:tcPr>
            <w:tcW w:w="4601" w:type="dxa"/>
          </w:tcPr>
          <w:p w:rsidR="00AC41DE" w:rsidRPr="00EE268C" w:rsidRDefault="00AC41DE" w:rsidP="0055086B">
            <w:pPr>
              <w:jc w:val="right"/>
              <w:rPr>
                <w:sz w:val="24"/>
                <w:szCs w:val="24"/>
              </w:rPr>
            </w:pPr>
          </w:p>
          <w:p w:rsidR="00AC41DE" w:rsidRPr="00EE268C" w:rsidRDefault="00AC41DE" w:rsidP="0055086B">
            <w:pPr>
              <w:ind w:left="567" w:hanging="567"/>
              <w:jc w:val="right"/>
              <w:rPr>
                <w:sz w:val="24"/>
                <w:szCs w:val="24"/>
              </w:rPr>
            </w:pPr>
            <w:r w:rsidRPr="00EE268C">
              <w:rPr>
                <w:sz w:val="24"/>
                <w:szCs w:val="24"/>
              </w:rPr>
              <w:t>А.П. Воронов</w:t>
            </w:r>
          </w:p>
        </w:tc>
      </w:tr>
    </w:tbl>
    <w:p w:rsidR="00AC41DE" w:rsidRPr="00EE268C" w:rsidRDefault="00AC41DE" w:rsidP="004E0E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1DE" w:rsidRPr="00EE268C" w:rsidRDefault="00AC41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68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03AA3" w:rsidRPr="009522DE" w:rsidRDefault="00003AA3" w:rsidP="00003AA3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Совета народных депутатов Каширского муниципального района Воронежской области </w:t>
      </w:r>
    </w:p>
    <w:p w:rsidR="00003AA3" w:rsidRPr="009522DE" w:rsidRDefault="004216B7" w:rsidP="00003AA3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марта 2026 г. № _41</w:t>
      </w:r>
      <w:bookmarkStart w:id="0" w:name="_GoBack"/>
      <w:bookmarkEnd w:id="0"/>
      <w:r w:rsidR="00003AA3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03AA3" w:rsidRPr="009522DE" w:rsidRDefault="00003AA3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23D" w:rsidRPr="009522DE" w:rsidRDefault="0056023D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6023D" w:rsidRPr="009522DE" w:rsidRDefault="0056023D" w:rsidP="004E0E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УВЕКОВЕЧЕНИИ ПАМЯТИ ПОГИБШИХ (УМЕРШИХ) В ХОДЕ СПЕЦИАЛЬНОЙ ВОЕННОЙ ОПЕРАЦИИ И СОБЫТИЙ СПЕЦИАЛЬНОЙ ВОЕННОЙ ОПЕРАЦИИ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об увековечении памяти погибших (умерших) в ходе специальной военной операции и событий специальной военной операции (далее – Положение) определяет формы, условия и порядок увековечения памяти о гражданах Российской Федерации, проживавших на 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076C0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 Воронежской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 погибших (умерших)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областей, либо выполнявших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по тексту – погибшие (умершие) в ходе специальной военной операции), и событий специальной военной операции, проводимой на вышеуказанных территориях (далее по тексту – событие специальной военной операции), а также порядок учёта объектов увековечения памяти  и контроля за их содержанием.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настоящем Положении применяются следующие основные понятия: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бъекты увековечения </w:t>
      </w:r>
      <w:r w:rsidR="000C0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 – скульптурный памятник, памятный знак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мемориальная доска, памятная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информационный стенд, иной мемориальный информационный объект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объект увековечивания </w:t>
      </w:r>
      <w:r w:rsidR="00524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скульптурный памятник – скульптурная, скульптурно-архитектурная и монументально-декоративная композиция, которая возводится с целью увековечения памяти погибших (умерших) в ходе специальной военной операции или событий специальной военной операции;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 знак – тематическое произведение с ограниченной сферой восприятия, посвящённое увековечению памяти погибших (умерших) в ходе специальной военной операции или событий специальной военной операции: стела, обелиск и другие архитектурные формы;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мемориальная доска – объект увековечения памяти, устанавливаемый на фасадах, в интерьерах зданий, сооружений, связанных с жизнью и деятельностью погибших (умерших) в ходе специальной военной операции, чьё имя предлагается увековечить;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памятная доска – объект увековечения памяти, устанавливаемый на фасадах, в интерьерах зданий, сооружений и на закрытых территориях, связанный с событиями специальной военной операции;</w:t>
      </w:r>
    </w:p>
    <w:p w:rsidR="00E63C17" w:rsidRPr="009522DE" w:rsidRDefault="00E63C17" w:rsidP="00E63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информационный стенд — это специально оборудованная, доступная для широкой аудитории поверхность (например, доска или панель), предназначенная для размещения информации о погибших (умерших) в ходе специальной военной операции или о событиях специальной военной операции;</w:t>
      </w:r>
    </w:p>
    <w:p w:rsidR="005630B0" w:rsidRPr="009522DE" w:rsidRDefault="005630B0" w:rsidP="00563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иной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мемориальный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информационный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конструкция, на которой размещают изображения, надписи или информацию, посвящённую памяти погибших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(умерших) в ходе специальной военной операции или событий специальной военной операции</w:t>
      </w:r>
      <w:r w:rsidR="00E63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включенный в вышеуказанные категории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особые заслуги – значительный вклад погибшего (умершего) в ходе специальной военной операции в обороноспособность Российской Федерации, охрану здоровья, жизни, прав и свобод граждан и иные заслуги, в том числе отмеченные государственными наградами Российской Федерации, почётными званиями и наградами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или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076C05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специальной военной операции – знаменательные даты, выдающиеся события и общезначимые факты, относящиеся к проведению специальной военн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операции</w:t>
      </w:r>
      <w:r w:rsidR="00D37D7E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Формы и мероприятия по увековечению памяти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Основными формами и мероприятиями по увековечению памяти погибших (умерших) в ходе специальной военной операции или событий специальной военной операции являются:</w:t>
      </w:r>
    </w:p>
    <w:p w:rsidR="0056023D" w:rsidRPr="009522DE" w:rsidRDefault="00EE268C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установка объектов увековечения памяти погибших (умерших) в ходе специальной военной операции и событий специальной военной операции;</w:t>
      </w:r>
    </w:p>
    <w:p w:rsidR="0056023D" w:rsidRPr="009522DE" w:rsidRDefault="00E63C17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проведение просветительской деятельности: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уголков воинской доблести, музеев славы, выставок о героическом подвиге погибших (умерших) в ходе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«Парта Героя» специальной военной операции в библиотеках, музеях, образовательных организациях;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уроков мужества (интеллектуальных игр);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военно-патриотических уроков, спортивных мероприятий, форумов, посвященных памяти погибших (умерших) в ходе специальной военной операции и событиям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в молодежной среде идей гражданственности, патриотизма, преемственности традиций, уважения к памяти погибших (умерших) в ходе специальной военной операции и событий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и просветительская деятельность о подвигах погибших (умерших) в ходе специальной военной операции и событий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деятельности патриотических клубов, поисковых объединений и историко-краеведческих организаций;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общественно значимых инициатив по увековечению памяти погибших (умерших) в ходе специальной военной операции и событий специальной военной операции;</w:t>
      </w:r>
    </w:p>
    <w:p w:rsidR="0056023D" w:rsidRPr="009522DE" w:rsidRDefault="00D37D7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в средствах массовой информации и в информационно-телекоммуникационной сети «Интернет» материалов о погибшем (умершем) в ходе специальной военной операции и событиях специальной военной операции и др.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увековечения памяти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увековечению подлежит память: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погибших (умерших) в ходе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либо выполнявших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– специальная военная операция);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умерших от ран, контузий, увечий или заболеваний, полученных в ходе специальной военной операции, независимо от времени наступления указанных последствий, а также пропавших без вести в ходе специальной военной операции;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56023D" w:rsidRPr="00761B8C" w:rsidRDefault="00F714BF" w:rsidP="00F714B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1B8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56023D" w:rsidRPr="00761B8C">
        <w:rPr>
          <w:rFonts w:ascii="Times New Roman" w:hAnsi="Times New Roman" w:cs="Times New Roman"/>
          <w:sz w:val="24"/>
          <w:szCs w:val="24"/>
          <w:lang w:eastAsia="ru-RU"/>
        </w:rPr>
        <w:t>5. Основаниями для принятия решения о</w:t>
      </w:r>
      <w:r w:rsidRPr="00761B8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56023D" w:rsidRPr="00761B8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установке объектов увековечения памяти погибших (умерших) в ходе специальной военной операции и событий специальной военной операции являются:</w:t>
      </w:r>
    </w:p>
    <w:p w:rsidR="00F714BF" w:rsidRPr="009E6554" w:rsidRDefault="00F714BF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- 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F714BF" w:rsidRDefault="00F714BF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- гибель при выполнении воинского долга на территориях других государств;</w:t>
      </w:r>
    </w:p>
    <w:p w:rsidR="00851BD1" w:rsidRPr="009E6554" w:rsidRDefault="00851BD1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-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F714BF" w:rsidRPr="009E6554" w:rsidRDefault="00F714BF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F714BF" w:rsidRPr="009E6554" w:rsidRDefault="00F714BF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- значимость поступка, совершенного защитником Отечества;</w:t>
      </w:r>
    </w:p>
    <w:p w:rsidR="00F714BF" w:rsidRPr="009E6554" w:rsidRDefault="00F714BF" w:rsidP="009E6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554" w:rsidRPr="009E65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особые заслуги погибших (умерших) в ходе специальной военной операции, присвоение звания Героя Российской Федерации, награждение их орденом Мужества или иными наградами, полученными за участие в специальной военной операции;</w:t>
      </w:r>
    </w:p>
    <w:p w:rsidR="009E6554" w:rsidRPr="009E6554" w:rsidRDefault="00F714BF" w:rsidP="009E65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554" w:rsidRPr="009E65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наличие достоверных сведений, подтвержденных документально, о событиях специальной военной операции, в ходе которых погибшими (умершими) в ходе специальной военной операции были проявлены примеры особого героизма, мужества, смелости и отваги (историческая или историко- биографическая справка о погибшем (умершем) в ходе специальной военной операции, событии специальной военной операции, копии архивных документов (выдержки) или иных подтверждающих достоверность события документов, сведения (фото- и видеоматериалы), опубликованные в средствах массовой информации).</w:t>
      </w:r>
    </w:p>
    <w:p w:rsidR="00F714BF" w:rsidRPr="009E6554" w:rsidRDefault="009E6554" w:rsidP="00F714BF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</w:t>
      </w:r>
      <w:r w:rsidR="00F714BF"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>нь памяти воздается и иностранным гражданам, погибшим при защите России.</w:t>
      </w:r>
    </w:p>
    <w:p w:rsidR="00F714BF" w:rsidRPr="00F714BF" w:rsidRDefault="00F714BF" w:rsidP="00F714BF">
      <w:pPr>
        <w:pStyle w:val="a5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E6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Кроме того, 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объективной оценки значимости лица, имя которого предлагается увековечить: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вопроса об установке объекта увековечения памяти производится по истечении не менее 6 месяцев со дня гибели (смерти) погибшего (умершего) в ходе специальной военной операции;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лиц, удостоенных звания Героя Российской Федерации, полных кавалеров ордена Славы, награждённых орденом Мужества, ограничения по срокам обращения об установке объекта увековечения памяти не распространяются.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7. К участию в мероприятиях по увековечению памяти погибших (умерших) в ходе специальной военной операции и событий специальной военной операции привлекаются: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Общественного совета 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Главе 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Министерства обороны Российской Федерации;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семей участников специальной военной операции;</w:t>
      </w:r>
    </w:p>
    <w:p w:rsidR="0056023D" w:rsidRPr="009522DE" w:rsidRDefault="00923109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некоммерческих организаций и объединений патриотической направленности, в том числе филиала Государственного фонда поддержки участников специальной военной операции «Защитники Отечества» по </w:t>
      </w:r>
      <w:r w:rsidR="000075C2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75C2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Каширской Районной Общественной Организации Всероссийской Организации </w:t>
      </w:r>
      <w:r w:rsidR="000075C2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Ветеранов, 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местного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Общероссийского общественно-государственного движения детей и молодежи «Движение первых», 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Каширского местного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Всероссийского детско-юношеского военно-патриотического общественного движения «ЮНАРМИЯ».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решении вопроса об установке объекта увековечения памяти учитываются наличие или отсутствие аналогичных форм увековечения данного лица. В память о погибшем (умершем) в ходе специальной военной операции и событии специальной военной операции на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только один объект увековечения памяти.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4.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Финансирование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Финансовое обеспечение работ по проектированию, изготовлению, установке, содержанию и демонтажу объекта увековечения памяти осущ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ествляется за счёт 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средств </w:t>
      </w:r>
      <w:proofErr w:type="spellStart"/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грантовой</w:t>
      </w:r>
      <w:proofErr w:type="spellEnd"/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поддержки, 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счёт внебюджетных средств, в том числе безвозмездных поступлений от физических и юридических лиц (добровольных пожертвований).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5.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ходатайств об увековечении памяти погибших (умерших) в ходе специальной военной операции, событий специальной военной операции и принятия решений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E268C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об установке объектов увековечения памяти на территории 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народных депутатов </w:t>
      </w:r>
      <w:r w:rsidR="00B45D55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Каширского муниципального района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соответствующе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проекта решения, внесённого Г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лавой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решения к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по 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увековечиванию памяти имён погибших (умерших) в ходе специальной военной операции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Комиссия), образованной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50764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EE268C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Инициаторами установки объектов увековечения памяти погибших (умерших) в ходе специальной военной операции и событий специальной военной операции (далее – Инициатор) могут выступать: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Губернатор Воронежской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власти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местного самоуправления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5A01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органы местного самоуправления сельских поселений Каширского муниципального района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5A01" w:rsidRPr="009522DE" w:rsidRDefault="00165A01" w:rsidP="0016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депутаты Совета народных депутатов сельских поселений Каширского муниципального района;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территориального общественного самоуправления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юридические лица, осуществляющие свою деятельность на территории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инициативные группы граждан, зарегистрированных на территории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численностью не менее 20 человек.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Ходатайство 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установке объектов увековечения памяти на территории 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ходатайство) вносится Инициатором в Комиссию и регистрируется в день поступления.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Ходатайство должно содержать следующие сведения (документы):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об Инициаторе: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инициативной группы граждан, содержащий: фамилию, имя, отчество (при наличии), данные документа, удостоверяющего личность, адрес регистрации гражданина и его личную подпись;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лиц: название, организационно-правовая форма, юридический и фактический адрес, фамилия, имя, отчество (при наличии) руководителя организации (учреждения);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мотивированное обоснование необходимости увековечения памяти погибшего (умершего) в ходе специальной военной операции или события специальной военной операции, формы увековечения памяти;</w:t>
      </w:r>
    </w:p>
    <w:p w:rsidR="0056023D" w:rsidRPr="009522DE" w:rsidRDefault="00761B8C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установки объекта увековечения памяти: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объекта увековечения памяти;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графический эскиз 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увековечивания памяти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проект по благоустройству прилегающей территории, согласованные с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 и Администрацией соответствующего сельского поселения 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по те</w:t>
      </w:r>
      <w:r w:rsidR="0076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ксту 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надписи </w:t>
      </w:r>
      <w:r w:rsidR="00136F5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увековечения памяти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предполагаемое место расположения</w:t>
      </w:r>
      <w:r w:rsidR="00136F51" w:rsidRP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F5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увековечения памяти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карту-схему, схему </w:t>
      </w:r>
      <w:r w:rsidR="00136F5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="00136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увековечивания памяти;</w:t>
      </w:r>
    </w:p>
    <w:p w:rsidR="0056023D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гарантийное письмо с указанием источника финансирования работ по проектированию, изготовлению, установке и обеспечению торжественного открытия объекта увековечения памяти;</w:t>
      </w:r>
    </w:p>
    <w:p w:rsidR="00136F51" w:rsidRPr="009522DE" w:rsidRDefault="00136F5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выписка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(домовой) книги, подтверждающая период проживания увековечиваемого лица по месту увековечивания.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копии документов (при наличии), подтверждающих достоверность события или заслуги лица, имя которого предлагается увековечить, в том числе: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историческую или историко-биографическую справку о погибшем (умершем) в ходе специальной военной операции или событии специальной военной операции;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факт направления лица, имя которого предлагается увековечить, для обеспечения выполнения задач в ходе специальной военной операции;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архивных документов (выдержки) или иных документов, подтверждающих достоверность события или заслуги лица, имя которого предлагается увековечить;</w:t>
      </w:r>
    </w:p>
    <w:p w:rsidR="0056023D" w:rsidRPr="009522DE" w:rsidRDefault="00165A01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(фото- и видеоматериалы), опубликованные в средствах массовой информации;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согласие 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близкого родственника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погибшего (умершего) в ходе специальной военной операции на увековечение его памяти;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согласие собственника (</w:t>
      </w:r>
      <w:proofErr w:type="spellStart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объекта недвижимого имущества, а также граждан и (или) юридических лиц, которым данный объект передан во владение и / или пользование в порядке, установленном законодательством Российской Федерации (для случаев установления объекта увековечения памяти на земельных участках, зданиях и сооружениях, находящихся в собственности граждан и юридических лиц);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согласие собственников помещений в многоквартирном доме на установку объекта увековечения памяти (для случаев установки объекта увековечения памяти на фасаде многоквартирного дома);</w:t>
      </w:r>
    </w:p>
    <w:p w:rsidR="0056023D" w:rsidRPr="009522DE" w:rsidRDefault="009522D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документы по желанию Инициатора.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Поступившее в соответствующую Комиссию ходатайство, указанное в пункте 13 настоящего Положения, подлежит рассмотрению Комиссией: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 календарных дней</w:t>
      </w:r>
      <w:r w:rsidR="00392E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392EE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Комиссий проводятся по мере необходимости.</w:t>
      </w:r>
    </w:p>
    <w:p w:rsidR="0056023D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рассмотрению и обсуждению Комиссией ходатайства могут быть привлечены Инициатор, иные заинтересованные лица.</w:t>
      </w:r>
    </w:p>
    <w:p w:rsidR="0009268B" w:rsidRPr="009522DE" w:rsidRDefault="0009268B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принимается простым большинством голосов членов Комиссии.</w:t>
      </w:r>
    </w:p>
    <w:p w:rsidR="0056023D" w:rsidRPr="009522DE" w:rsidRDefault="00016B47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рассмотрения ходатайства Комиссия принимает одно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следующих решений: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поддержать ходатайство и рекомендовать 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 народных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Каширского муниципального района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решение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8F4B1D" w:rsidRP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B1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установке объекта увековечения памяти на территории 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рекомендовать Инициатору увековечить память о погибшем (умершем) в ходе специальной военной операции в других формах;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отклонить ходатайство и направить Инициатору письмо об отклонении ходатайства, содержащее мотивированным отказ.</w:t>
      </w:r>
    </w:p>
    <w:p w:rsidR="0056023D" w:rsidRPr="0009268B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56023D" w:rsidRPr="00092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Решения, принятые Комиссией, оформляются протоколом</w:t>
      </w:r>
      <w:proofErr w:type="gramStart"/>
      <w:r w:rsidR="0056023D" w:rsidRPr="0009268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proofErr w:type="gramEnd"/>
      <w:r w:rsidR="0009268B" w:rsidRPr="000926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который утверждается Главой Администрации Каширского муниципального района в течение 5 рабочих дней с даты проведения заседания Комиссии. В течение 5 рабочих дней с даты утверждения протокола заседания Комиссии ходатайствующим организациям (гражданам) направляются письменные уведомления о решении Комиссии.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принятия соответствующей Комиссией положительного решения, 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522DE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A01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9522DE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проект решения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рый в срок не позднее </w:t>
      </w:r>
      <w:proofErr w:type="gramStart"/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proofErr w:type="gramEnd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заседания Комиссии направляется </w:t>
      </w:r>
      <w:r w:rsidR="009522DE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Администрации Каширского муниципального района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в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народных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решения прилагается ходатайство с приложением представленных Инициатором документов, протокол заседания Комиссии.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отклонения соответствующей Комиссией </w:t>
      </w:r>
      <w:proofErr w:type="gramStart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Инициатора 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письмо, содержащее мотивированный отказ в отклонении ходатайства.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направляется Инициатору по указанному в ходатайстве почтовому адресу, если в ходатайстве не указан иной вид связи, в срок не позднее 7 рабочих дней со дня заседания Комиссии.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Комиссия отклоняет ходатайство Инициатора в случае несоблюдения им установленного порядка внесения ходатайства, включая предоставление недостоверных сведений о погибшем (умершем) в ходе специальной военной операции и (или) событии специальной военной операции, предлагаемого к увековечению на территории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Принятое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народных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</w:t>
      </w:r>
      <w:proofErr w:type="gramStart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установке</w:t>
      </w:r>
      <w:proofErr w:type="gramEnd"/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увековечения памяти на территории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Инициатору и подлежит опубликов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анию в порядке, предусмотренном Уставом Каширского муниципального района 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опубликования нормативных правовых актов.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6. Архитектурно-художественные требования, предъявляемые к объектам увековечения памяти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Архитектурно-художественное решение объекта увековечения памяти не должно противоречить характеру места его установки, особенностям среды, в которую он привносится как новый элемент.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увековечения памяти устанавливаются в хорошо просматриваемых местах.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увековечения памяти выполняются из качественных и долговечных материалов (мрамора, гранита, чугуна, бронзы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металла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материалов) и в технике, обеспечивающей наиболее полное выявление художественного замысла.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Текст объекта увековечения памяти должен содержать: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полностью фамилию, имя, отчество (при наличии) лица, имя которого предлагается увековечить, на русском языке;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лаконичной форме характеристику увековечиваемого события специальной военной операции либо периода жизни (деятельности, учёбы, службы) погибшего (умершего) в ходе специальной военной операции, которому они посвящены.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композицию объекта увековечения памяти кроме текста могут включаться портретные изображения или стилизованные изображения, выполненные на профессиональном уровне, олицетворяющие памятные события, декоративные элементы, подсветка, приспособление для возложения цветов.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F4B1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Мемориальная, памятная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 устанавливается на фасадах зданий на высоте не ниже 2 (двух) метров от уровня земли. Размер доски должен быть в средних границах: от 0,6 до 1,0 метра по горизонтали и от 0,4 до 0,6 метра по вертикали.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случае, если событие специальной военной операции либо жизнь и деятельность погибшего (умершего) в ходе специальной военной операции были связаны со зданиями общественного назначения (театры, образовательные учреждения, библиотеки, научные учреждения и т.п.), объекты увековечения памяти могут устанавливаться внутри указанных зданий, а также на земельных участках, на которых такие здания расположены.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7. Учёт и содержание объектов увековечения памяти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 учёт объектов увековечения памяти и осуществляет контроль за их состоянием.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45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Объекты увековечения памяти, установленные за счёт средств бюджета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пожертвованные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Каширскому муниципальному району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принимаются в муниципальную собственность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Каширского муниципального района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порядке, предусмотренном законодательством Российской Федерации и </w:t>
      </w:r>
      <w:r w:rsid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нормативными </w:t>
      </w:r>
      <w:r w:rsidR="00AF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правовыми </w:t>
      </w:r>
      <w:r w:rsid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 Воронежской области и Каширского муниципального района.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45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Содержание, реставрация, ремонт объектов увековечения памяти, а также благоустройство прилегающей территории к памятникам, являющимся объектами капитального строительства, осуществляются за счёт средств собственника объекта увековечения памяти.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Содержание, реставрация, ремонт объектов увековечения памяти, находящихся в муниципальной собственности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благоустройство прилегающих территорий осуществляется органом (организацией), уполномоченным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соответствующего правового акта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B33C66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23D" w:rsidRPr="009522DE" w:rsidRDefault="0056023D" w:rsidP="004E0E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8.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Объект увековечения памяти временно демонтируется собственником или иным лицом, получившим на это письменное согласие собственника, на период проведения работ по ремонту и реставрации здания, сооружения (в том числе их фасадов, интерьеров), на котором установлен данный объект увековечения памяти.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Установление объекта увековечения памяти с нарушением порядка, установленного настоящим Положением, не допускается.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установившие объект увековечения памяти с нарушением настоящего Положения, осуществляют демонтаж самостоятельно за счёт собственных средств.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неосуществлении демонтажа лицами, установившими объект увековечения памяти с нарушением настоящего Положения, демонтаж объекта увековечения памяти осуществляется принудительно в порядке, установленном законодательством Российской 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</w:t>
      </w:r>
      <w:r w:rsidR="00AF73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нормативными правовыми актами Воронежской области и Каширского муниципального района.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переносе, демонтаже объекта увековечения памяти при его разрушении, невозможности восстановления и других случаях принимается </w:t>
      </w:r>
      <w:r w:rsidR="00995589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народных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="00995589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Каширского муниципального района</w:t>
      </w: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предварительного рассмотрения этих вопросов соответствующей Комиссией.</w:t>
      </w:r>
    </w:p>
    <w:p w:rsidR="0056023D" w:rsidRPr="009522DE" w:rsidRDefault="00A3645E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56023D"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 и организации обязаны обеспечивать сохранность объектов увековечения памяти.</w:t>
      </w:r>
    </w:p>
    <w:p w:rsidR="0056023D" w:rsidRPr="009522DE" w:rsidRDefault="0056023D" w:rsidP="004E0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причинение вреда объектам увековечения памяти виновные лица несут ответственность в соответствии с законодательством Российской Федерации.</w:t>
      </w:r>
    </w:p>
    <w:p w:rsidR="0056023D" w:rsidRPr="009522DE" w:rsidRDefault="0056023D" w:rsidP="004E0E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5589" w:rsidRPr="009522DE" w:rsidTr="00995589">
        <w:tc>
          <w:tcPr>
            <w:tcW w:w="4785" w:type="dxa"/>
          </w:tcPr>
          <w:p w:rsidR="00995589" w:rsidRPr="009522DE" w:rsidRDefault="00995589" w:rsidP="0099558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589" w:rsidRPr="009522DE" w:rsidRDefault="00995589" w:rsidP="00995589">
            <w:pPr>
              <w:jc w:val="right"/>
              <w:rPr>
                <w:sz w:val="24"/>
                <w:szCs w:val="24"/>
              </w:rPr>
            </w:pPr>
          </w:p>
        </w:tc>
      </w:tr>
    </w:tbl>
    <w:p w:rsidR="00024037" w:rsidRDefault="0056023D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2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4E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EA" w:rsidRDefault="008205EA" w:rsidP="008205EA">
      <w:pPr>
        <w:ind w:firstLine="709"/>
        <w:rPr>
          <w:rFonts w:ascii="Times New Roman" w:hAnsi="Times New Roman"/>
          <w:color w:val="000000"/>
          <w:shd w:val="clear" w:color="auto" w:fill="FFFFFF"/>
        </w:rPr>
      </w:pPr>
    </w:p>
    <w:p w:rsidR="008205EA" w:rsidRDefault="008205EA" w:rsidP="008205E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205EA" w:rsidRDefault="008205EA" w:rsidP="008205E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205EA" w:rsidRPr="002050F3" w:rsidRDefault="008205EA" w:rsidP="008205E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Исполнитель:</w:t>
      </w:r>
    </w:p>
    <w:p w:rsidR="008205EA" w:rsidRPr="002050F3" w:rsidRDefault="008205EA" w:rsidP="008205E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Главы Администрации-                                                  Т.В. Сапкина</w:t>
      </w:r>
    </w:p>
    <w:p w:rsidR="008205EA" w:rsidRPr="002050F3" w:rsidRDefault="008205EA" w:rsidP="008205E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Согласовано:</w:t>
      </w:r>
    </w:p>
    <w:p w:rsidR="002050F3" w:rsidRPr="002050F3" w:rsidRDefault="002050F3" w:rsidP="002050F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Заместитель Главы Администрации-</w:t>
      </w:r>
    </w:p>
    <w:p w:rsidR="002050F3" w:rsidRPr="002050F3" w:rsidRDefault="002050F3" w:rsidP="002050F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руководитель аппарата                                                                           О.И. Усова</w:t>
      </w:r>
    </w:p>
    <w:p w:rsidR="002050F3" w:rsidRPr="002050F3" w:rsidRDefault="002050F3" w:rsidP="002050F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05EA" w:rsidRPr="002050F3" w:rsidRDefault="008205EA" w:rsidP="008205E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2050F3"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 Председателя</w:t>
      </w:r>
    </w:p>
    <w:p w:rsidR="008205EA" w:rsidRPr="002050F3" w:rsidRDefault="008205EA" w:rsidP="008205E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2050F3"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50F3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Совета народных депутатов                                                               С.И. Воронов</w:t>
      </w:r>
    </w:p>
    <w:p w:rsidR="008205EA" w:rsidRPr="002050F3" w:rsidRDefault="008205EA" w:rsidP="008205E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05EA" w:rsidRPr="002050F3" w:rsidRDefault="008205EA" w:rsidP="008205EA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5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правового отдела                                                    И.В. Сухомлинова</w:t>
      </w:r>
    </w:p>
    <w:p w:rsidR="008205EA" w:rsidRPr="008205EA" w:rsidRDefault="008205EA" w:rsidP="008205E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205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Юрисконсульт Совета народных депутатов                                Т.А. Кашолкина</w:t>
      </w: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Default="008205EA" w:rsidP="008205EA">
      <w:pPr>
        <w:rPr>
          <w:rFonts w:ascii="Times New Roman" w:hAnsi="Times New Roman"/>
          <w:sz w:val="28"/>
          <w:szCs w:val="28"/>
        </w:rPr>
      </w:pPr>
    </w:p>
    <w:p w:rsidR="008205EA" w:rsidRPr="009522DE" w:rsidRDefault="008205EA" w:rsidP="004E0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05EA" w:rsidRPr="0095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49"/>
    <w:rsid w:val="00003AA3"/>
    <w:rsid w:val="000075C2"/>
    <w:rsid w:val="00016B47"/>
    <w:rsid w:val="00024037"/>
    <w:rsid w:val="00056D49"/>
    <w:rsid w:val="00076C05"/>
    <w:rsid w:val="0009268B"/>
    <w:rsid w:val="000C090C"/>
    <w:rsid w:val="00136F51"/>
    <w:rsid w:val="00165A01"/>
    <w:rsid w:val="00170A60"/>
    <w:rsid w:val="001C350B"/>
    <w:rsid w:val="002050F3"/>
    <w:rsid w:val="00257098"/>
    <w:rsid w:val="002C032F"/>
    <w:rsid w:val="00392EEE"/>
    <w:rsid w:val="004216B7"/>
    <w:rsid w:val="004A36AB"/>
    <w:rsid w:val="004E0E69"/>
    <w:rsid w:val="0050764C"/>
    <w:rsid w:val="005240AD"/>
    <w:rsid w:val="0055086B"/>
    <w:rsid w:val="0056023D"/>
    <w:rsid w:val="005630B0"/>
    <w:rsid w:val="005B0376"/>
    <w:rsid w:val="00745752"/>
    <w:rsid w:val="00761B8C"/>
    <w:rsid w:val="00811602"/>
    <w:rsid w:val="008205EA"/>
    <w:rsid w:val="00851BD1"/>
    <w:rsid w:val="00861FE6"/>
    <w:rsid w:val="00884E37"/>
    <w:rsid w:val="00894C9F"/>
    <w:rsid w:val="008F4B1D"/>
    <w:rsid w:val="00923109"/>
    <w:rsid w:val="009522DE"/>
    <w:rsid w:val="00995589"/>
    <w:rsid w:val="009C6265"/>
    <w:rsid w:val="009E6554"/>
    <w:rsid w:val="00A3645E"/>
    <w:rsid w:val="00AC41DE"/>
    <w:rsid w:val="00AF737E"/>
    <w:rsid w:val="00B33C66"/>
    <w:rsid w:val="00B45D55"/>
    <w:rsid w:val="00CC230D"/>
    <w:rsid w:val="00D37D7E"/>
    <w:rsid w:val="00D95CFD"/>
    <w:rsid w:val="00E3648E"/>
    <w:rsid w:val="00E63C17"/>
    <w:rsid w:val="00EE268C"/>
    <w:rsid w:val="00F714BF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ABCA"/>
  <w15:docId w15:val="{133126F1-E464-48E5-8518-E71A8455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60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02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56023D"/>
  </w:style>
  <w:style w:type="paragraph" w:customStyle="1" w:styleId="normalweb">
    <w:name w:val="normalweb"/>
    <w:basedOn w:val="a"/>
    <w:rsid w:val="0056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56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E0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231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F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714B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C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10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0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0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3757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Симонцева Нина Петровна</cp:lastModifiedBy>
  <cp:revision>15</cp:revision>
  <cp:lastPrinted>2026-03-25T06:26:00Z</cp:lastPrinted>
  <dcterms:created xsi:type="dcterms:W3CDTF">2026-01-15T11:08:00Z</dcterms:created>
  <dcterms:modified xsi:type="dcterms:W3CDTF">2026-03-30T08:34:00Z</dcterms:modified>
</cp:coreProperties>
</file>